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39155" cy="1811655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39155" cy="1811655"/>
                          <a:chExt cx="5939155" cy="18116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07" cy="1811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96" y="1424581"/>
                            <a:ext cx="5265945" cy="221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67.65pt;height:142.65pt;mso-position-horizontal-relative:char;mso-position-vertical-relative:line" id="docshapegroup1" coordorigin="0,0" coordsize="9353,2853">
                <v:shape style="position:absolute;left:0;top:0;width:9353;height:2853" type="#_x0000_t75" id="docshape2" stroked="false">
                  <v:imagedata r:id="rId5" o:title=""/>
                </v:shape>
                <v:shape style="position:absolute;left:179;top:2243;width:8293;height:349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Title"/>
        <w:spacing w:line="247" w:lineRule="auto"/>
        <w:ind w:right="150"/>
      </w:pPr>
      <w:bookmarkStart w:name="1" w:id="1"/>
      <w:bookmarkEnd w:id="1"/>
      <w:r>
        <w:rPr>
          <w:b w:val="0"/>
        </w:rPr>
      </w:r>
      <w:r>
        <w:rPr/>
        <w:t>Об утверждении</w:t>
      </w:r>
      <w:r>
        <w:rPr>
          <w:spacing w:val="-6"/>
        </w:rPr>
        <w:t> </w:t>
      </w:r>
      <w:r>
        <w:rPr/>
        <w:t>документации</w:t>
      </w:r>
      <w:r>
        <w:rPr>
          <w:spacing w:val="-28"/>
        </w:rPr>
        <w:t> </w:t>
      </w:r>
      <w:r>
        <w:rPr/>
        <w:t>по планировке территории</w:t>
      </w:r>
      <w:r>
        <w:rPr>
          <w:spacing w:val="-6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размещения объекта трубопроводного транспорта федерального</w:t>
      </w:r>
      <w:r>
        <w:rPr>
          <w:spacing w:val="-4"/>
        </w:rPr>
        <w:t> </w:t>
      </w:r>
      <w:r>
        <w:rPr/>
        <w:t>значения</w:t>
      </w:r>
    </w:p>
    <w:p>
      <w:pPr>
        <w:pStyle w:val="Title"/>
        <w:spacing w:line="304" w:lineRule="exact"/>
      </w:pPr>
      <w:r>
        <w:rPr/>
        <w:t>«Оснащение</w:t>
      </w:r>
      <w:r>
        <w:rPr>
          <w:spacing w:val="-26"/>
        </w:rPr>
        <w:t> </w:t>
      </w:r>
      <w:r>
        <w:rPr/>
        <w:t>ИТСО</w:t>
      </w:r>
      <w:r>
        <w:rPr>
          <w:spacing w:val="-14"/>
        </w:rPr>
        <w:t> </w:t>
      </w:r>
      <w:r>
        <w:rPr/>
        <w:t>ГРС</w:t>
      </w:r>
      <w:r>
        <w:rPr>
          <w:spacing w:val="-13"/>
        </w:rPr>
        <w:t> </w:t>
      </w:r>
      <w:r>
        <w:rPr/>
        <w:t>и</w:t>
      </w:r>
      <w:r>
        <w:rPr>
          <w:spacing w:val="1"/>
        </w:rPr>
        <w:t> </w:t>
      </w:r>
      <w:r>
        <w:rPr/>
        <w:t>ГИС</w:t>
      </w:r>
      <w:r>
        <w:rPr>
          <w:spacing w:val="21"/>
        </w:rPr>
        <w:t> </w:t>
      </w:r>
      <w:r>
        <w:rPr/>
        <w:t>Писаревского</w:t>
      </w:r>
      <w:r>
        <w:rPr>
          <w:spacing w:val="-11"/>
        </w:rPr>
        <w:t> </w:t>
      </w:r>
      <w:r>
        <w:rPr>
          <w:spacing w:val="-2"/>
        </w:rPr>
        <w:t>ЛПУМГ»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360" w:lineRule="auto"/>
        <w:ind w:left="7" w:right="122" w:firstLine="705"/>
        <w:jc w:val="both"/>
      </w:pPr>
      <w:r>
        <w:rPr/>
        <w:t>В соответствии со статьей 45 Градостроительного кодекса Российской Федерации, 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</w:t>
      </w:r>
      <w:r>
        <w:rPr>
          <w:spacing w:val="-5"/>
        </w:rPr>
        <w:t> </w:t>
      </w:r>
      <w:r>
        <w:rPr/>
        <w:t>документации по планировке</w:t>
      </w:r>
      <w:r>
        <w:rPr>
          <w:spacing w:val="-10"/>
        </w:rPr>
        <w:t> </w:t>
      </w:r>
      <w:r>
        <w:rPr/>
        <w:t>территории,</w:t>
      </w:r>
      <w:r>
        <w:rPr>
          <w:spacing w:val="-16"/>
        </w:rPr>
        <w:t> </w:t>
      </w:r>
      <w:r>
        <w:rPr/>
        <w:t>внесения</w:t>
      </w:r>
      <w:r>
        <w:rPr>
          <w:spacing w:val="-16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</w:t>
      </w:r>
      <w:r>
        <w:rPr>
          <w:spacing w:val="-18"/>
        </w:rPr>
        <w:t> </w:t>
      </w:r>
      <w:r>
        <w:rPr/>
        <w:t>и</w:t>
      </w:r>
      <w:r>
        <w:rPr>
          <w:spacing w:val="-2"/>
        </w:rPr>
        <w:t> </w:t>
      </w:r>
      <w:r>
        <w:rPr/>
        <w:t>утверждения</w:t>
      </w:r>
      <w:r>
        <w:rPr>
          <w:spacing w:val="-11"/>
        </w:rPr>
        <w:t> </w:t>
      </w:r>
      <w:r>
        <w:rPr/>
        <w:t>проекта планировки</w:t>
      </w:r>
      <w:r>
        <w:rPr>
          <w:spacing w:val="-18"/>
        </w:rPr>
        <w:t> </w:t>
      </w:r>
      <w:r>
        <w:rPr/>
        <w:t>территории</w:t>
      </w:r>
      <w:r>
        <w:rPr>
          <w:spacing w:val="-17"/>
        </w:rPr>
        <w:t> </w:t>
      </w:r>
      <w:r>
        <w:rPr/>
        <w:t>в</w:t>
      </w:r>
      <w:r>
        <w:rPr>
          <w:spacing w:val="21"/>
        </w:rPr>
        <w:t> </w:t>
      </w:r>
      <w:r>
        <w:rPr/>
        <w:t>отношении территорий исторических поселений федерального и регионального значения, утвержденными постановлением Правительства Российской Федерации от 2 февраля 2024 г № 112 (далее – Правила № 112), подпунктом 4.5.8 Положения о Министерстве</w:t>
      </w:r>
      <w:r>
        <w:rPr>
          <w:spacing w:val="-1"/>
        </w:rPr>
        <w:t> </w:t>
      </w:r>
      <w:r>
        <w:rPr/>
        <w:t>энергетики Российской Федерации, утвержденного постановлением Правительства Российской Федерации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28</w:t>
      </w:r>
      <w:r>
        <w:rPr>
          <w:spacing w:val="40"/>
        </w:rPr>
        <w:t>  </w:t>
      </w:r>
      <w:r>
        <w:rPr/>
        <w:t>мая</w:t>
      </w:r>
      <w:r>
        <w:rPr>
          <w:spacing w:val="40"/>
        </w:rPr>
        <w:t>  </w:t>
      </w:r>
      <w:r>
        <w:rPr/>
        <w:t>2008</w:t>
      </w:r>
      <w:r>
        <w:rPr>
          <w:spacing w:val="40"/>
        </w:rPr>
        <w:t>  </w:t>
      </w:r>
      <w:r>
        <w:rPr/>
        <w:t>г.</w:t>
      </w:r>
      <w:r>
        <w:rPr>
          <w:spacing w:val="40"/>
        </w:rPr>
        <w:t>  </w:t>
      </w:r>
      <w:r>
        <w:rPr/>
        <w:t>№</w:t>
      </w:r>
      <w:r>
        <w:rPr>
          <w:spacing w:val="40"/>
        </w:rPr>
        <w:t>  </w:t>
      </w:r>
      <w:r>
        <w:rPr/>
        <w:t>400,</w:t>
      </w:r>
      <w:r>
        <w:rPr>
          <w:spacing w:val="40"/>
        </w:rPr>
        <w:t>  </w:t>
      </w:r>
      <w:r>
        <w:rPr/>
        <w:t>решением</w:t>
      </w:r>
      <w:r>
        <w:rPr>
          <w:spacing w:val="40"/>
        </w:rPr>
        <w:t>  </w:t>
      </w:r>
      <w:r>
        <w:rPr/>
        <w:t>ООО</w:t>
      </w:r>
      <w:r>
        <w:rPr>
          <w:spacing w:val="80"/>
          <w:w w:val="150"/>
        </w:rPr>
        <w:t> </w:t>
      </w:r>
      <w:r>
        <w:rPr/>
        <w:t>«Газпром</w:t>
      </w:r>
      <w:r>
        <w:rPr>
          <w:spacing w:val="80"/>
          <w:w w:val="150"/>
        </w:rPr>
        <w:t> </w:t>
      </w:r>
      <w:r>
        <w:rPr/>
        <w:t>инвест» от 27 августа 2024 г. № 10/022-21803 «О подготовке документации по планировке территории»,</w:t>
      </w:r>
      <w:r>
        <w:rPr>
          <w:spacing w:val="49"/>
          <w:w w:val="150"/>
        </w:rPr>
        <w:t>  </w:t>
      </w:r>
      <w:r>
        <w:rPr/>
        <w:t>письмом</w:t>
      </w:r>
      <w:r>
        <w:rPr>
          <w:spacing w:val="49"/>
          <w:w w:val="150"/>
        </w:rPr>
        <w:t>  </w:t>
      </w:r>
      <w:r>
        <w:rPr/>
        <w:t>ООО</w:t>
      </w:r>
      <w:r>
        <w:rPr>
          <w:spacing w:val="51"/>
          <w:w w:val="150"/>
        </w:rPr>
        <w:t>  </w:t>
      </w:r>
      <w:r>
        <w:rPr/>
        <w:t>«Газпром</w:t>
      </w:r>
      <w:r>
        <w:rPr>
          <w:spacing w:val="47"/>
          <w:w w:val="150"/>
        </w:rPr>
        <w:t>  </w:t>
      </w:r>
      <w:r>
        <w:rPr/>
        <w:t>инвест»</w:t>
      </w:r>
      <w:r>
        <w:rPr>
          <w:spacing w:val="47"/>
          <w:w w:val="150"/>
        </w:rPr>
        <w:t>  </w:t>
      </w:r>
      <w:r>
        <w:rPr/>
        <w:t>от</w:t>
      </w:r>
      <w:r>
        <w:rPr>
          <w:spacing w:val="74"/>
        </w:rPr>
        <w:t>  </w:t>
      </w:r>
      <w:r>
        <w:rPr/>
        <w:t>18</w:t>
      </w:r>
      <w:r>
        <w:rPr>
          <w:spacing w:val="71"/>
        </w:rPr>
        <w:t>  </w:t>
      </w:r>
      <w:r>
        <w:rPr/>
        <w:t>апреля</w:t>
      </w:r>
      <w:r>
        <w:rPr>
          <w:spacing w:val="79"/>
        </w:rPr>
        <w:t>  </w:t>
      </w:r>
      <w:r>
        <w:rPr/>
        <w:t>2025</w:t>
      </w:r>
      <w:r>
        <w:rPr>
          <w:spacing w:val="71"/>
        </w:rPr>
        <w:t>  </w:t>
      </w:r>
      <w:r>
        <w:rPr>
          <w:spacing w:val="-5"/>
        </w:rPr>
        <w:t>г.</w:t>
      </w:r>
    </w:p>
    <w:p>
      <w:pPr>
        <w:pStyle w:val="BodyText"/>
        <w:spacing w:line="357" w:lineRule="auto"/>
        <w:ind w:left="7" w:right="132"/>
        <w:jc w:val="both"/>
      </w:pPr>
      <w:r>
        <w:rPr/>
        <w:t>№</w:t>
      </w:r>
      <w:r>
        <w:rPr>
          <w:spacing w:val="-7"/>
        </w:rPr>
        <w:t> </w:t>
      </w:r>
      <w:r>
        <w:rPr/>
        <w:t>10/022-8682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с учетом писем администраций Залиманского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18"/>
        </w:rPr>
        <w:t> </w:t>
      </w:r>
      <w:r>
        <w:rPr/>
        <w:t>поселения Богучарского района Воронежской области от 31 октября 2024 г. № 328, Подколодновского сельского поселения Богучарского</w:t>
      </w:r>
      <w:r>
        <w:rPr>
          <w:spacing w:val="-9"/>
        </w:rPr>
        <w:t> </w:t>
      </w:r>
      <w:r>
        <w:rPr/>
        <w:t>района</w:t>
      </w:r>
      <w:r>
        <w:rPr>
          <w:spacing w:val="-13"/>
        </w:rPr>
        <w:t> </w:t>
      </w:r>
      <w:r>
        <w:rPr/>
        <w:t>Воронежской</w:t>
      </w:r>
      <w:r>
        <w:rPr>
          <w:spacing w:val="-7"/>
        </w:rPr>
        <w:t> </w:t>
      </w:r>
      <w:r>
        <w:rPr>
          <w:spacing w:val="10"/>
        </w:rPr>
        <w:t>области</w:t>
      </w:r>
    </w:p>
    <w:p>
      <w:pPr>
        <w:pStyle w:val="BodyText"/>
        <w:spacing w:after="0" w:line="357" w:lineRule="auto"/>
        <w:jc w:val="both"/>
        <w:sectPr>
          <w:type w:val="continuous"/>
          <w:pgSz w:w="11900" w:h="16840"/>
          <w:pgMar w:top="1220" w:bottom="280" w:left="1133" w:right="425"/>
        </w:sectPr>
      </w:pPr>
    </w:p>
    <w:p>
      <w:pPr>
        <w:pStyle w:val="BodyText"/>
        <w:spacing w:before="77"/>
        <w:ind w:right="128"/>
        <w:jc w:val="center"/>
      </w:pPr>
      <w:bookmarkStart w:name="2" w:id="2"/>
      <w:bookmarkEnd w:id="2"/>
      <w:r>
        <w:rPr/>
      </w:r>
      <w:r>
        <w:rPr>
          <w:spacing w:val="-10"/>
        </w:rPr>
        <w:t>2</w:t>
      </w:r>
    </w:p>
    <w:p>
      <w:pPr>
        <w:pStyle w:val="BodyText"/>
        <w:spacing w:line="360" w:lineRule="auto" w:before="248"/>
        <w:ind w:left="7" w:right="134"/>
        <w:jc w:val="both"/>
      </w:pPr>
      <w:r>
        <w:rPr/>
        <w:t>от 28 октября 2024 г. № 271, Писаревкого сельского поселения Кантемировского района Воронежской области от 5 ноября 2024 г. № 378, Митрофановского сельского</w:t>
      </w:r>
      <w:r>
        <w:rPr>
          <w:spacing w:val="80"/>
        </w:rPr>
        <w:t>   </w:t>
      </w:r>
      <w:r>
        <w:rPr/>
        <w:t>поселения</w:t>
      </w:r>
      <w:r>
        <w:rPr>
          <w:spacing w:val="80"/>
        </w:rPr>
        <w:t>   </w:t>
      </w:r>
      <w:r>
        <w:rPr/>
        <w:t>Кантемировского</w:t>
      </w:r>
      <w:r>
        <w:rPr>
          <w:spacing w:val="80"/>
        </w:rPr>
        <w:t>   </w:t>
      </w:r>
      <w:r>
        <w:rPr/>
        <w:t>района</w:t>
      </w:r>
      <w:r>
        <w:rPr>
          <w:spacing w:val="80"/>
          <w:w w:val="150"/>
        </w:rPr>
        <w:t>  </w:t>
      </w:r>
      <w:r>
        <w:rPr/>
        <w:t>Воронежской</w:t>
      </w:r>
      <w:r>
        <w:rPr>
          <w:spacing w:val="77"/>
        </w:rPr>
        <w:t>   </w:t>
      </w:r>
      <w:r>
        <w:rPr/>
        <w:t>области от 29 октября 2024 г. № 630, Криничанского сельского поселения Россошанского района Воронежской области от 18 ноября 2024 г. № 284, Кантемировского городского</w:t>
      </w:r>
      <w:r>
        <w:rPr>
          <w:spacing w:val="80"/>
          <w:w w:val="150"/>
        </w:rPr>
        <w:t>  </w:t>
      </w:r>
      <w:r>
        <w:rPr/>
        <w:t>поселения</w:t>
      </w:r>
      <w:r>
        <w:rPr>
          <w:spacing w:val="80"/>
          <w:w w:val="150"/>
        </w:rPr>
        <w:t>  </w:t>
      </w:r>
      <w:r>
        <w:rPr/>
        <w:t>Кантемировского</w:t>
      </w:r>
      <w:r>
        <w:rPr>
          <w:spacing w:val="80"/>
          <w:w w:val="150"/>
        </w:rPr>
        <w:t>  </w:t>
      </w:r>
      <w:r>
        <w:rPr/>
        <w:t>района</w:t>
      </w:r>
      <w:r>
        <w:rPr>
          <w:spacing w:val="80"/>
          <w:w w:val="150"/>
        </w:rPr>
        <w:t>  </w:t>
      </w:r>
      <w:r>
        <w:rPr/>
        <w:t>Воронежской</w:t>
      </w:r>
      <w:r>
        <w:rPr>
          <w:spacing w:val="80"/>
          <w:w w:val="150"/>
        </w:rPr>
        <w:t>  </w:t>
      </w:r>
      <w:r>
        <w:rPr/>
        <w:t>области от 3 декабря 2024 г. № 1902, Смаглеевского сельского поселения Кантемировского района</w:t>
      </w:r>
      <w:r>
        <w:rPr>
          <w:spacing w:val="-5"/>
        </w:rPr>
        <w:t> </w:t>
      </w:r>
      <w:r>
        <w:rPr/>
        <w:t>Воронежской</w:t>
      </w:r>
      <w:r>
        <w:rPr>
          <w:spacing w:val="-19"/>
        </w:rPr>
        <w:t> </w:t>
      </w:r>
      <w:r>
        <w:rPr/>
        <w:t>области</w:t>
      </w:r>
      <w:r>
        <w:rPr>
          <w:spacing w:val="-19"/>
        </w:rPr>
        <w:t> </w:t>
      </w:r>
      <w:r>
        <w:rPr/>
        <w:t>от</w:t>
      </w:r>
      <w:r>
        <w:rPr>
          <w:spacing w:val="-3"/>
        </w:rPr>
        <w:t> </w:t>
      </w:r>
      <w:r>
        <w:rPr/>
        <w:t>11 ноября</w:t>
      </w:r>
      <w:r>
        <w:rPr>
          <w:spacing w:val="-11"/>
        </w:rPr>
        <w:t> </w:t>
      </w:r>
      <w:r>
        <w:rPr/>
        <w:t>2024 г. № 173</w:t>
      </w:r>
      <w:r>
        <w:rPr>
          <w:spacing w:val="80"/>
        </w:rPr>
        <w:t> </w:t>
      </w:r>
      <w:r>
        <w:rPr/>
        <w:t>п р и к</w:t>
      </w:r>
      <w:r>
        <w:rPr>
          <w:spacing w:val="-2"/>
        </w:rPr>
        <w:t> </w:t>
      </w:r>
      <w:r>
        <w:rPr/>
        <w:t>а</w:t>
      </w:r>
      <w:r>
        <w:rPr>
          <w:spacing w:val="-6"/>
        </w:rPr>
        <w:t> </w:t>
      </w:r>
      <w:r>
        <w:rPr/>
        <w:t>з ы в а</w:t>
      </w:r>
      <w:r>
        <w:rPr>
          <w:spacing w:val="-3"/>
        </w:rPr>
        <w:t> </w:t>
      </w:r>
      <w:r>
        <w:rPr/>
        <w:t>ю: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357" w:lineRule="auto" w:before="0" w:after="0"/>
        <w:ind w:left="7" w:right="142" w:firstLine="75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прилагаемую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документацию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планировке</w:t>
      </w:r>
      <w:r>
        <w:rPr>
          <w:spacing w:val="80"/>
          <w:sz w:val="28"/>
        </w:rPr>
        <w:t> </w:t>
      </w:r>
      <w:r>
        <w:rPr>
          <w:sz w:val="28"/>
        </w:rPr>
        <w:t>территории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размещения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объекта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трубопроводного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транспорта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значения</w:t>
      </w:r>
    </w:p>
    <w:p>
      <w:pPr>
        <w:pStyle w:val="BodyText"/>
        <w:spacing w:line="357" w:lineRule="auto" w:before="8"/>
        <w:ind w:left="7" w:right="131"/>
        <w:jc w:val="both"/>
      </w:pPr>
      <w:r>
        <w:rPr/>
        <w:t>«Оснащение ИТСО ГРС и ГИС Писаревского ЛПУМГ» (проект планировки территории, содержащий проект межевания территории).</w:t>
      </w:r>
    </w:p>
    <w:p>
      <w:pPr>
        <w:pStyle w:val="ListParagraph"/>
        <w:numPr>
          <w:ilvl w:val="0"/>
          <w:numId w:val="1"/>
        </w:numPr>
        <w:tabs>
          <w:tab w:pos="1385" w:val="left" w:leader="none"/>
        </w:tabs>
        <w:spacing w:line="360" w:lineRule="auto" w:before="0" w:after="0"/>
        <w:ind w:left="7" w:right="117" w:firstLine="750"/>
        <w:jc w:val="both"/>
        <w:rPr>
          <w:sz w:val="28"/>
        </w:rPr>
      </w:pPr>
      <w:r>
        <w:rPr>
          <w:sz w:val="28"/>
        </w:rPr>
        <w:t>Директору</w:t>
      </w:r>
      <w:r>
        <w:rPr>
          <w:spacing w:val="80"/>
          <w:sz w:val="28"/>
        </w:rPr>
        <w:t>  </w:t>
      </w:r>
      <w:r>
        <w:rPr>
          <w:sz w:val="28"/>
        </w:rPr>
        <w:t>Департамента</w:t>
      </w:r>
      <w:r>
        <w:rPr>
          <w:spacing w:val="80"/>
          <w:sz w:val="28"/>
        </w:rPr>
        <w:t>  </w:t>
      </w:r>
      <w:r>
        <w:rPr>
          <w:sz w:val="28"/>
        </w:rPr>
        <w:t>оперативного</w:t>
      </w:r>
      <w:r>
        <w:rPr>
          <w:spacing w:val="80"/>
          <w:sz w:val="28"/>
        </w:rPr>
        <w:t>  </w:t>
      </w:r>
      <w:r>
        <w:rPr>
          <w:sz w:val="28"/>
        </w:rPr>
        <w:t>управления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ТЭК</w:t>
      </w:r>
      <w:r>
        <w:rPr>
          <w:spacing w:val="80"/>
          <w:sz w:val="28"/>
        </w:rPr>
        <w:t> </w:t>
      </w:r>
      <w:r>
        <w:rPr>
          <w:sz w:val="28"/>
        </w:rPr>
        <w:t>(Е.А. Медведевой) в сроки, установленные Правилами № 112, обеспечить направление утвержденной документации по планировке территории, указанной в пункте 1 настоящего приказа, ООО «Газпром инвест», главам муниципальных образований, в отношении территории которых осуществлялась подготовка такой документации, в орган исполнительной власти субъекта Российской Федерации, применительно к территории которой утверждена документация по планировке территории, уполномоченного в соответствии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сведений, документов, материалов.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319" w:lineRule="exact" w:before="0" w:after="0"/>
        <w:ind w:left="1040" w:right="0" w:hanging="28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28"/>
          <w:sz w:val="28"/>
        </w:rPr>
        <w:t> </w:t>
      </w:r>
      <w:r>
        <w:rPr>
          <w:sz w:val="28"/>
        </w:rPr>
        <w:t>исполнением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13"/>
          <w:sz w:val="28"/>
        </w:rPr>
        <w:t> </w:t>
      </w:r>
      <w:r>
        <w:rPr>
          <w:sz w:val="28"/>
        </w:rPr>
        <w:t>приказа</w:t>
      </w:r>
      <w:r>
        <w:rPr>
          <w:spacing w:val="-11"/>
          <w:sz w:val="28"/>
        </w:rPr>
        <w:t> </w:t>
      </w:r>
      <w:r>
        <w:rPr>
          <w:sz w:val="28"/>
        </w:rPr>
        <w:t>оставляю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tabs>
          <w:tab w:pos="8613" w:val="left" w:leader="none"/>
        </w:tabs>
        <w:spacing w:before="1"/>
        <w:ind w:right="135"/>
        <w:jc w:val="center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3329046</wp:posOffset>
            </wp:positionH>
            <wp:positionV relativeFrom="paragraph">
              <wp:posOffset>-267355</wp:posOffset>
            </wp:positionV>
            <wp:extent cx="2069630" cy="89929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30" cy="89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Заместитель</w:t>
      </w:r>
      <w:r>
        <w:rPr>
          <w:spacing w:val="1"/>
        </w:rPr>
        <w:t> </w:t>
      </w:r>
      <w:r>
        <w:rPr>
          <w:spacing w:val="-2"/>
        </w:rPr>
        <w:t>Министра</w:t>
      </w:r>
      <w:r>
        <w:rPr/>
        <w:tab/>
        <w:t>Е.П.</w:t>
      </w:r>
      <w:r>
        <w:rPr>
          <w:spacing w:val="-5"/>
        </w:rPr>
        <w:t> </w:t>
      </w:r>
      <w:r>
        <w:rPr>
          <w:spacing w:val="-2"/>
        </w:rPr>
        <w:t>Грабчак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spacing w:line="235" w:lineRule="auto" w:before="0"/>
        <w:ind w:left="7" w:right="6661" w:firstLine="0"/>
        <w:jc w:val="left"/>
        <w:rPr>
          <w:sz w:val="16"/>
        </w:rPr>
      </w:pPr>
      <w:r>
        <w:rPr>
          <w:sz w:val="16"/>
        </w:rPr>
        <w:t>Департамент оперативного управления</w:t>
      </w:r>
      <w:r>
        <w:rPr>
          <w:spacing w:val="-2"/>
          <w:sz w:val="16"/>
        </w:rPr>
        <w:t> </w:t>
      </w:r>
      <w:r>
        <w:rPr>
          <w:sz w:val="16"/>
        </w:rPr>
        <w:t>в</w:t>
      </w:r>
      <w:r>
        <w:rPr>
          <w:spacing w:val="-5"/>
          <w:sz w:val="16"/>
        </w:rPr>
        <w:t> </w:t>
      </w:r>
      <w:r>
        <w:rPr>
          <w:sz w:val="16"/>
        </w:rPr>
        <w:t>ТЭК</w:t>
      </w:r>
      <w:r>
        <w:rPr>
          <w:w w:val="105"/>
          <w:sz w:val="16"/>
        </w:rPr>
        <w:t> Михеев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Сергей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Александрович</w:t>
      </w:r>
    </w:p>
    <w:p>
      <w:pPr>
        <w:spacing w:before="12"/>
        <w:ind w:left="7" w:right="0" w:firstLine="0"/>
        <w:jc w:val="left"/>
        <w:rPr>
          <w:sz w:val="16"/>
        </w:rPr>
      </w:pPr>
      <w:r>
        <w:rPr>
          <w:sz w:val="16"/>
        </w:rPr>
        <w:t>(495)</w:t>
      </w:r>
      <w:r>
        <w:rPr>
          <w:spacing w:val="47"/>
          <w:sz w:val="16"/>
        </w:rPr>
        <w:t> </w:t>
      </w:r>
      <w:r>
        <w:rPr>
          <w:sz w:val="16"/>
        </w:rPr>
        <w:t>631-85-</w:t>
      </w:r>
      <w:r>
        <w:rPr>
          <w:spacing w:val="-5"/>
          <w:sz w:val="16"/>
        </w:rPr>
        <w:t>93</w:t>
      </w:r>
    </w:p>
    <w:sectPr>
      <w:pgSz w:w="11900" w:h="16840"/>
      <w:pgMar w:top="48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" w:hanging="4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4" w:hanging="4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1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5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9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3" w:hanging="4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" w:firstLine="7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2025-06-30T08:26:29Z</dcterms:created>
  <dcterms:modified xsi:type="dcterms:W3CDTF">2025-06-30T08:26:29Z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iText® Core 7.2.1 (AGPL version) ©2000-2021 iText Group NV</vt:lpwstr>
  </property>
</Properties>
</file>