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D" w:rsidRPr="002F46C2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1C0D5D" w:rsidRPr="002F46C2" w:rsidRDefault="001C2A34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="001C0D5D"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2F46C2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2F46C2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1C0D5D" w:rsidRPr="002F46C2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C0D5D" w:rsidRPr="002F46C2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1C0D5D" w:rsidRPr="002F46C2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47004" w:rsidRPr="002F46C2" w:rsidRDefault="009257EA" w:rsidP="00B729E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от </w:t>
      </w:r>
      <w:r w:rsidR="00100724" w:rsidRPr="002F46C2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="00B47004"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.07.2022 года                                           № 90  </w:t>
      </w:r>
    </w:p>
    <w:p w:rsidR="001C0D5D" w:rsidRPr="002F46C2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Смаглеевка</w:t>
      </w:r>
    </w:p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2F46C2" w:rsidRDefault="001C0D5D" w:rsidP="00B729E3">
      <w:pPr>
        <w:pStyle w:val="a3"/>
        <w:ind w:firstLine="709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1C2A34"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1C2A34"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29.12.2020</w:t>
      </w:r>
      <w:r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2F46C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="001C2A34" w:rsidRPr="002F46C2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 «</w:t>
      </w:r>
      <w:r w:rsidR="000B77E0"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О Регламенте Совета народных депутатов </w:t>
      </w:r>
      <w:r w:rsidR="001C2A34" w:rsidRPr="002F46C2">
        <w:rPr>
          <w:rFonts w:ascii="Arial" w:hAnsi="Arial" w:cs="Arial"/>
          <w:b/>
          <w:color w:val="000000" w:themeColor="text1"/>
          <w:sz w:val="24"/>
          <w:szCs w:val="24"/>
        </w:rPr>
        <w:t>Смаглеевского сельского поселения</w:t>
      </w:r>
      <w:r w:rsidR="000B77E0" w:rsidRPr="002F46C2">
        <w:rPr>
          <w:rFonts w:ascii="Arial" w:hAnsi="Arial" w:cs="Arial"/>
          <w:b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2F46C2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</w:t>
      </w:r>
      <w:r w:rsidR="00A7095D" w:rsidRPr="002F46C2">
        <w:rPr>
          <w:rFonts w:ascii="Arial" w:hAnsi="Arial" w:cs="Arial"/>
          <w:color w:val="000000" w:themeColor="text1"/>
          <w:sz w:val="24"/>
          <w:szCs w:val="24"/>
        </w:rPr>
        <w:t>информацией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</w:t>
      </w:r>
      <w:r w:rsidR="00A7095D" w:rsidRPr="002F46C2">
        <w:rPr>
          <w:rFonts w:ascii="Arial" w:hAnsi="Arial" w:cs="Arial"/>
          <w:color w:val="000000" w:themeColor="text1"/>
          <w:sz w:val="24"/>
          <w:szCs w:val="24"/>
        </w:rPr>
        <w:t xml:space="preserve"> о необходимости принятия нормативного правового акта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 xml:space="preserve">20.06.2022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2-10-2022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98683F"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29</w:t>
      </w:r>
      <w:bookmarkStart w:id="0" w:name="_GoBack"/>
      <w:bookmarkEnd w:id="0"/>
      <w:r w:rsidR="001C2A34"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.12.2020</w:t>
      </w:r>
      <w:r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2F46C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27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2712D" w:rsidRPr="002F46C2">
        <w:rPr>
          <w:rFonts w:ascii="Arial" w:hAnsi="Arial" w:cs="Arial"/>
          <w:color w:val="000000" w:themeColor="text1"/>
          <w:sz w:val="24"/>
          <w:szCs w:val="24"/>
        </w:rPr>
        <w:t xml:space="preserve">О Регламенте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AC5981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42712D" w:rsidRPr="002F46C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CB7444" w:rsidRPr="002F46C2" w:rsidRDefault="001C0D5D" w:rsidP="004271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506CC6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Регламент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06CC6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</w:t>
      </w:r>
      <w:r w:rsidR="003C40BF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й области дополнить главой 3.1., включающей </w:t>
      </w:r>
      <w:r w:rsidR="007D34B7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статью 18.1., </w:t>
      </w:r>
      <w:r w:rsidR="00506CC6" w:rsidRPr="002F46C2">
        <w:rPr>
          <w:rFonts w:ascii="Arial" w:hAnsi="Arial" w:cs="Arial"/>
          <w:bCs/>
          <w:color w:val="000000" w:themeColor="text1"/>
          <w:sz w:val="24"/>
          <w:szCs w:val="24"/>
        </w:rPr>
        <w:t>следующего содержания:</w:t>
      </w:r>
    </w:p>
    <w:p w:rsidR="00506CC6" w:rsidRPr="002F46C2" w:rsidRDefault="00506CC6" w:rsidP="004271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«Глава 3.1. </w:t>
      </w:r>
      <w:r w:rsidR="00B22745" w:rsidRPr="002F46C2">
        <w:rPr>
          <w:rFonts w:ascii="Arial" w:hAnsi="Arial" w:cs="Arial"/>
          <w:bCs/>
          <w:color w:val="000000" w:themeColor="text1"/>
          <w:sz w:val="24"/>
          <w:szCs w:val="24"/>
        </w:rPr>
        <w:t>Дистанционное заседание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C7180" w:rsidRPr="002F46C2">
        <w:rPr>
          <w:rFonts w:ascii="Arial" w:hAnsi="Arial" w:cs="Arial"/>
          <w:bCs/>
          <w:color w:val="000000" w:themeColor="text1"/>
          <w:sz w:val="24"/>
          <w:szCs w:val="24"/>
        </w:rPr>
        <w:t>комитета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>, комисси</w:t>
      </w:r>
      <w:r w:rsidR="00AC7180" w:rsidRPr="002F46C2">
        <w:rPr>
          <w:rFonts w:ascii="Arial" w:hAnsi="Arial" w:cs="Arial"/>
          <w:bCs/>
          <w:color w:val="000000" w:themeColor="text1"/>
          <w:sz w:val="24"/>
          <w:szCs w:val="24"/>
        </w:rPr>
        <w:t>и, рабочей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групп</w:t>
      </w:r>
      <w:r w:rsidR="00AC7180" w:rsidRPr="002F46C2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и других 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B22745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 использованием средств видео конференц-связи</w:t>
      </w:r>
    </w:p>
    <w:p w:rsidR="00506CC6" w:rsidRPr="002F46C2" w:rsidRDefault="00506CC6" w:rsidP="0042712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:rsidR="001C4CF6" w:rsidRPr="002F46C2" w:rsidRDefault="001C4CF6" w:rsidP="0042712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2F46C2">
        <w:rPr>
          <w:rFonts w:ascii="Arial" w:hAnsi="Arial" w:cs="Arial"/>
          <w:color w:val="000000" w:themeColor="text1"/>
          <w:sz w:val="24"/>
          <w:szCs w:val="24"/>
          <w:lang w:eastAsia="zh-CN"/>
        </w:rPr>
        <w:t>Статья 18.1.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A395F" w:rsidRPr="002F46C2">
        <w:rPr>
          <w:rFonts w:ascii="Arial" w:hAnsi="Arial" w:cs="Arial"/>
          <w:bCs/>
          <w:color w:val="000000" w:themeColor="text1"/>
          <w:sz w:val="24"/>
          <w:szCs w:val="24"/>
        </w:rPr>
        <w:t>Проведение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заседания комитета, комиссии, рабочей группы и других 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в дистанционной форме</w:t>
      </w:r>
    </w:p>
    <w:p w:rsidR="00FA41F0" w:rsidRPr="002F46C2" w:rsidRDefault="00FA41F0" w:rsidP="00FA41F0">
      <w:pPr>
        <w:pStyle w:val="2"/>
        <w:shd w:val="clear" w:color="auto" w:fill="auto"/>
        <w:tabs>
          <w:tab w:val="left" w:leader="underscore" w:pos="1272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1. В период введения на территории Воронежской области либо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режима повышенной готовности, режима чрезвычайной ситуации, ограничительных мероприятий (карантина), чрезвычайного или военного положения заседани</w:t>
      </w:r>
      <w:r w:rsidR="00F63DED" w:rsidRPr="002F46C2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F63DED" w:rsidRPr="002F46C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комисси</w:t>
      </w:r>
      <w:r w:rsidR="00F63DED" w:rsidRPr="002F46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F63DED" w:rsidRPr="002F46C2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F63DED" w:rsidRPr="002F46C2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EC7667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EC7667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может проводиться в дистанционной форме с использованием средств видео конференц-связи (далее, соответственно —дистанционное заседание, ВКС), за исключением закрытых заседаний.</w:t>
      </w:r>
    </w:p>
    <w:p w:rsidR="00FA41F0" w:rsidRPr="002F46C2" w:rsidRDefault="00FA41F0" w:rsidP="00FA41F0">
      <w:pPr>
        <w:pStyle w:val="2"/>
        <w:shd w:val="clear" w:color="auto" w:fill="auto"/>
        <w:tabs>
          <w:tab w:val="left" w:leader="underscore" w:pos="8098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>Информация о проведении дистанционн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заседани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комисси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20598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0598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доводится до членов эт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780C" w:rsidRPr="002F46C2">
        <w:rPr>
          <w:rFonts w:ascii="Arial" w:hAnsi="Arial" w:cs="Arial"/>
          <w:color w:val="000000" w:themeColor="text1"/>
          <w:sz w:val="24"/>
          <w:szCs w:val="24"/>
        </w:rPr>
        <w:t>комитет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комисси</w:t>
      </w:r>
      <w:r w:rsidR="008D22CB" w:rsidRPr="002F46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FC1277" w:rsidRPr="002F46C2">
        <w:rPr>
          <w:rFonts w:ascii="Arial" w:hAnsi="Arial" w:cs="Arial"/>
          <w:color w:val="000000" w:themeColor="text1"/>
          <w:sz w:val="24"/>
          <w:szCs w:val="24"/>
        </w:rPr>
        <w:t>ей</w:t>
      </w:r>
      <w:r w:rsidR="000B780C" w:rsidRPr="002F46C2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FC1277" w:rsidRPr="002F46C2">
        <w:rPr>
          <w:rFonts w:ascii="Arial" w:hAnsi="Arial" w:cs="Arial"/>
          <w:color w:val="000000" w:themeColor="text1"/>
          <w:sz w:val="24"/>
          <w:szCs w:val="24"/>
        </w:rPr>
        <w:t>ы</w:t>
      </w:r>
      <w:r w:rsidR="000B780C" w:rsidRPr="002F46C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0B780C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B780C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0B780C" w:rsidRPr="002F4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и приглашенных лиц не менее, чем за три дня до начала заседания.</w:t>
      </w:r>
    </w:p>
    <w:p w:rsidR="00FA41F0" w:rsidRPr="002F46C2" w:rsidRDefault="00806FFD" w:rsidP="00FA41F0">
      <w:pPr>
        <w:pStyle w:val="2"/>
        <w:shd w:val="clear" w:color="auto" w:fill="auto"/>
        <w:tabs>
          <w:tab w:val="left" w:leader="underscore" w:pos="1003"/>
          <w:tab w:val="left" w:leader="underscore" w:pos="937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В случае отключения во время дистанционн</w:t>
      </w:r>
      <w:r w:rsidR="00150A63" w:rsidRPr="002F46C2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 заседани</w:t>
      </w:r>
      <w:r w:rsidR="00150A63" w:rsidRPr="002F46C2">
        <w:rPr>
          <w:rFonts w:ascii="Arial" w:hAnsi="Arial" w:cs="Arial"/>
          <w:color w:val="000000" w:themeColor="text1"/>
          <w:sz w:val="24"/>
          <w:szCs w:val="24"/>
        </w:rPr>
        <w:t>я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150A63" w:rsidRPr="002F46C2">
        <w:rPr>
          <w:rFonts w:ascii="Arial" w:hAnsi="Arial" w:cs="Arial"/>
          <w:color w:val="000000" w:themeColor="text1"/>
          <w:sz w:val="24"/>
          <w:szCs w:val="24"/>
        </w:rPr>
        <w:t>а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, комиссии, рабочей группы</w:t>
      </w:r>
      <w:r w:rsidR="00150A63" w:rsidRPr="002F46C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150A63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lastRenderedPageBreak/>
        <w:t>Смаглеевского</w:t>
      </w:r>
      <w:r w:rsidR="00150A63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 члена (членов) комитета от ВКС дистанционное заседание комитета, комиссии, рабочей группы</w:t>
      </w:r>
      <w:r w:rsidR="00B16FF6" w:rsidRPr="002F46C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B16FF6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B16FF6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 считается правомочным при сохранении кворума. При отсутствии на дистанционном заседании комитета, комиссии, рабочей группы и </w:t>
      </w:r>
      <w:r w:rsidR="005B26F4" w:rsidRPr="002F46C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5B26F4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B26F4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комитета, комиссии, рабочей группы и </w:t>
      </w:r>
      <w:r w:rsidR="003761C8" w:rsidRPr="002F46C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3761C8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3761C8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переносится.</w:t>
      </w:r>
    </w:p>
    <w:p w:rsidR="00FA41F0" w:rsidRPr="002F46C2" w:rsidRDefault="00FA41F0" w:rsidP="00FA41F0">
      <w:pPr>
        <w:pStyle w:val="2"/>
        <w:shd w:val="clear" w:color="auto" w:fill="auto"/>
        <w:tabs>
          <w:tab w:val="left" w:leader="underscore" w:pos="820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>Депутаты, участвующие в дистанционном заседании комитета, комиссии, рабочей группы и</w:t>
      </w:r>
      <w:r w:rsidR="00ED3C9D" w:rsidRPr="002F46C2">
        <w:rPr>
          <w:rFonts w:ascii="Arial" w:hAnsi="Arial" w:cs="Arial"/>
          <w:color w:val="000000" w:themeColor="text1"/>
          <w:sz w:val="24"/>
          <w:szCs w:val="24"/>
        </w:rPr>
        <w:t xml:space="preserve"> других </w:t>
      </w:r>
      <w:r w:rsidR="00ED3C9D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1C2A34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3C9D" w:rsidRPr="002F46C2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поселения, предусмотренных настоящим Регламентом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, считаются присутствующими на данном заседании.</w:t>
      </w:r>
    </w:p>
    <w:p w:rsidR="007C2E86" w:rsidRPr="002F46C2" w:rsidRDefault="001A127C" w:rsidP="00FA41F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Лица, имеющие право присутствовать на заседании комитета, комиссии, рабочей группы и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 других 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1C2A34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поселения, предусмотренных настоящим Регламентом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>,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настоящим Регламентом, вправе принимать участие в диста</w:t>
      </w:r>
      <w:r w:rsidR="00FA41F0" w:rsidRPr="002F46C2">
        <w:rPr>
          <w:rStyle w:val="1"/>
          <w:rFonts w:ascii="Arial" w:eastAsia="Calibri" w:hAnsi="Arial" w:cs="Arial"/>
          <w:color w:val="000000" w:themeColor="text1"/>
          <w:sz w:val="24"/>
          <w:szCs w:val="24"/>
          <w:u w:val="none"/>
        </w:rPr>
        <w:t>нци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онном заседании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комитета, комиссии, рабочей группы и 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при наличии технической возможности и с разрешения председате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ля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 xml:space="preserve">комитета, комиссии, рабочей группы и 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выступать с использованием средств ВКС на дистанционном заседании комитета, комиссии, рабочей группы и</w:t>
      </w:r>
      <w:r w:rsidR="00E60269" w:rsidRPr="002F46C2">
        <w:rPr>
          <w:rFonts w:ascii="Arial" w:hAnsi="Arial" w:cs="Arial"/>
          <w:color w:val="000000" w:themeColor="text1"/>
          <w:sz w:val="24"/>
          <w:szCs w:val="24"/>
        </w:rPr>
        <w:t xml:space="preserve"> других 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E60269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</w:t>
      </w:r>
      <w:r w:rsidR="00FA41F0" w:rsidRPr="002F46C2">
        <w:rPr>
          <w:rFonts w:ascii="Arial" w:hAnsi="Arial" w:cs="Arial"/>
          <w:color w:val="000000" w:themeColor="text1"/>
          <w:sz w:val="24"/>
          <w:szCs w:val="24"/>
        </w:rPr>
        <w:t>.</w:t>
      </w:r>
      <w:r w:rsidR="0017183E" w:rsidRPr="002F46C2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7183E" w:rsidRPr="002F46C2" w:rsidRDefault="0017183E" w:rsidP="00FA41F0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>1.2.</w:t>
      </w:r>
      <w:r w:rsidR="0088245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C40BF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Главу 6 </w:t>
      </w:r>
      <w:r w:rsidR="00882451" w:rsidRPr="002F46C2">
        <w:rPr>
          <w:rFonts w:ascii="Arial" w:hAnsi="Arial" w:cs="Arial"/>
          <w:bCs/>
          <w:color w:val="000000" w:themeColor="text1"/>
          <w:sz w:val="24"/>
          <w:szCs w:val="24"/>
        </w:rPr>
        <w:t>Регламент</w:t>
      </w:r>
      <w:r w:rsidR="003C40BF" w:rsidRPr="002F46C2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88245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Совета народных депутатов </w:t>
      </w:r>
      <w:r w:rsidR="001C2A34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88245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статьей </w:t>
      </w:r>
      <w:r w:rsidR="00FF32F5" w:rsidRPr="002F46C2">
        <w:rPr>
          <w:rFonts w:ascii="Arial" w:hAnsi="Arial" w:cs="Arial"/>
          <w:bCs/>
          <w:color w:val="000000" w:themeColor="text1"/>
          <w:sz w:val="24"/>
          <w:szCs w:val="24"/>
        </w:rPr>
        <w:t>31.1.</w:t>
      </w:r>
      <w:r w:rsidR="00882451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19592F" w:rsidRPr="002F46C2" w:rsidRDefault="0019592F" w:rsidP="0019592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«Статья 31.1.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 с использованием средств видео конференц-связи</w:t>
      </w:r>
      <w:r w:rsidR="00100724" w:rsidRPr="002F46C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46DD3" w:rsidRPr="002F46C2" w:rsidRDefault="00C46DD3" w:rsidP="00470E3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В период введения на территории</w:t>
      </w:r>
      <w:r w:rsidR="0035211D" w:rsidRPr="002F46C2">
        <w:rPr>
          <w:rFonts w:ascii="Arial" w:hAnsi="Arial" w:cs="Arial"/>
          <w:color w:val="000000" w:themeColor="text1"/>
          <w:sz w:val="24"/>
          <w:szCs w:val="24"/>
        </w:rPr>
        <w:t xml:space="preserve"> Воронежской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373375" w:rsidRPr="002F46C2">
        <w:rPr>
          <w:rFonts w:ascii="Arial" w:hAnsi="Arial" w:cs="Arial"/>
          <w:color w:val="000000" w:themeColor="text1"/>
          <w:sz w:val="24"/>
          <w:szCs w:val="24"/>
        </w:rPr>
        <w:t xml:space="preserve"> либо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373375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 может проводиться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использованием средств </w:t>
      </w:r>
      <w:r w:rsidR="00470E38" w:rsidRPr="002F46C2">
        <w:rPr>
          <w:rFonts w:ascii="Arial" w:hAnsi="Arial" w:cs="Arial"/>
          <w:bCs/>
          <w:color w:val="000000" w:themeColor="text1"/>
          <w:sz w:val="24"/>
          <w:szCs w:val="24"/>
        </w:rPr>
        <w:t xml:space="preserve">видео конференц-связи </w:t>
      </w:r>
      <w:r w:rsidR="00470E38" w:rsidRPr="002F46C2">
        <w:rPr>
          <w:rFonts w:ascii="Arial" w:hAnsi="Arial" w:cs="Arial"/>
          <w:color w:val="000000" w:themeColor="text1"/>
          <w:sz w:val="24"/>
          <w:szCs w:val="24"/>
        </w:rPr>
        <w:t>(далее, соответственно —дистанционное заседание, ВКС).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2. Информация о проведении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направляется депутатам и приглашенным лицам не позднее чем за пять дней до дня очередного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не менее чем за два дня до внеочередного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а также размещается на официальном сайте </w:t>
      </w:r>
      <w:r w:rsidR="00B65C20" w:rsidRPr="002F46C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B65C20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сети Интернет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3.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сельского поселения проводится открыто.</w:t>
      </w:r>
    </w:p>
    <w:p w:rsidR="00C46DD3" w:rsidRPr="002F46C2" w:rsidRDefault="00C46DD3" w:rsidP="000D303F">
      <w:pPr>
        <w:pStyle w:val="2"/>
        <w:shd w:val="clear" w:color="auto" w:fill="auto"/>
        <w:tabs>
          <w:tab w:val="left" w:leader="underscore" w:pos="283"/>
          <w:tab w:val="left" w:leader="underscore" w:pos="75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4. Проект повестки дня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формируется</w:t>
      </w:r>
      <w:r w:rsidR="005D4E49" w:rsidRPr="002F46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настоящим Регламентом. Проекты документов и другие необходимые материалы направляются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депутатам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электронном виде не позднее чем за три дня до их рассмотрения на очередном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не позднее чем за один день до проведения внеочередного </w:t>
      </w:r>
      <w:r w:rsidR="000D303F" w:rsidRPr="002F46C2">
        <w:rPr>
          <w:rFonts w:ascii="Arial" w:hAnsi="Arial" w:cs="Arial"/>
          <w:color w:val="000000" w:themeColor="text1"/>
          <w:sz w:val="24"/>
          <w:szCs w:val="24"/>
        </w:rPr>
        <w:t xml:space="preserve">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D303F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831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5. В проект повестки дня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включаются вопросы, требующие проведения тайного голосования.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5919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6. Регистрация депутатов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поселения, приглашенных лиц на дистанционном заседании проводится </w:t>
      </w:r>
      <w:r w:rsidR="00F93FAF" w:rsidRPr="002F46C2">
        <w:rPr>
          <w:rFonts w:ascii="Arial" w:hAnsi="Arial" w:cs="Arial"/>
          <w:color w:val="000000" w:themeColor="text1"/>
          <w:sz w:val="24"/>
          <w:szCs w:val="24"/>
        </w:rPr>
        <w:t xml:space="preserve">председателем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F93FAF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Депутаты, участвующие в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считаются присутствующими на данном заседании.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766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Депутат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подключившийся к ВКС после начала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обязан поставить вопрос о своей регистрации.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939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7. Председательствующий открывает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 котором оглашает информацию о наличии кворума, о количестве подключившихся к ВКС депутатов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приглашенных лицах, о количестве отсутствующих депутатов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 иную информацию, необходимую для рассмотрения на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1028"/>
          <w:tab w:val="left" w:leader="underscore" w:pos="571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8.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считается правомочным, если на нем присутствует более половины от установленного числа депутатов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939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В случае отключения во время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депутата (депутатов) от ВКС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считается правомочным при сохранении кворума.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6399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на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сельского поселения переносится.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102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9. Продолжительность обсуждения вопросов, включенных в повестку дня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сельского поселения,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10. Дистанционное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проводится без использования электронной системы голосования. Голосование по вопросам повестки дня диста</w:t>
      </w:r>
      <w:r w:rsidRPr="002F46C2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нци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осуществляется путем поднятия руки и обозначения своей поз</w:t>
      </w:r>
      <w:r w:rsidRPr="002F46C2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ици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и (”за”, ”против” или ”воздержался”) либо по решению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путем проведения поименного голосования.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63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11. Во время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запись на вопросы, запись на выступления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проводятся путем поднятия рук депутатов, приглашенных лиц, участвующих в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1E24F0">
      <w:pPr>
        <w:pStyle w:val="2"/>
        <w:shd w:val="clear" w:color="auto" w:fill="auto"/>
        <w:tabs>
          <w:tab w:val="left" w:leader="underscore" w:pos="283"/>
          <w:tab w:val="left" w:leader="underscore" w:pos="540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12. Подсчет голосов </w:t>
      </w:r>
      <w:r w:rsidR="0040587E" w:rsidRPr="002F46C2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</w:t>
      </w:r>
      <w:r w:rsidR="001E24F0" w:rsidRPr="002F46C2">
        <w:rPr>
          <w:rFonts w:ascii="Arial" w:hAnsi="Arial" w:cs="Arial"/>
          <w:color w:val="000000" w:themeColor="text1"/>
          <w:sz w:val="24"/>
          <w:szCs w:val="24"/>
        </w:rPr>
        <w:t xml:space="preserve">Счетной комиссией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и оглашается председательствующим на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757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13. Лица, имеющие право присутствовать на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 соответствии с настоящим Регламентом, вправе принимать участие в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при наличии технической возможности и с разрешения председательствующего на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4218A2" w:rsidRPr="002F46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выступать с использованием средств ВКС на дистанционном заседании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2F46C2" w:rsidRDefault="00C46DD3" w:rsidP="00C46DD3">
      <w:pPr>
        <w:pStyle w:val="2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14. Трансляция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осуществляется на </w:t>
      </w:r>
      <w:r w:rsidR="006B7CCA" w:rsidRPr="002F46C2">
        <w:rPr>
          <w:rFonts w:ascii="Arial" w:hAnsi="Arial" w:cs="Arial"/>
          <w:color w:val="000000" w:themeColor="text1"/>
          <w:sz w:val="24"/>
          <w:szCs w:val="24"/>
        </w:rPr>
        <w:t xml:space="preserve">официальном 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сайте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администрации Смаглеевского</w:t>
      </w:r>
      <w:r w:rsidR="006B7CCA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246A6" w:rsidRPr="002F46C2">
        <w:rPr>
          <w:rFonts w:ascii="Arial" w:hAnsi="Arial" w:cs="Arial"/>
          <w:color w:val="000000" w:themeColor="text1"/>
          <w:sz w:val="24"/>
          <w:szCs w:val="24"/>
        </w:rPr>
        <w:t>в сети Интернет.</w:t>
      </w:r>
    </w:p>
    <w:p w:rsidR="006D54D1" w:rsidRPr="002F46C2" w:rsidRDefault="00837ACC" w:rsidP="006D54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t>15. В случае, когда предполагается невозможность совершения определенных действий, решений в формате дистанционного засед</w:t>
      </w:r>
      <w:r w:rsidR="006D54D1" w:rsidRPr="002F46C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>ния</w:t>
      </w:r>
      <w:r w:rsidR="006D54D1" w:rsidRPr="002F46C2">
        <w:rPr>
          <w:rFonts w:ascii="Arial" w:hAnsi="Arial" w:cs="Arial"/>
          <w:color w:val="000000" w:themeColor="text1"/>
          <w:sz w:val="24"/>
          <w:szCs w:val="24"/>
        </w:rPr>
        <w:t xml:space="preserve">, заседание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D54D1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может проводиться в формате дистанционного заседания Совета народных депутатов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D54D1"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использованием средств ВКС.</w:t>
      </w:r>
      <w:r w:rsidR="0001639C" w:rsidRPr="002F46C2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F46C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974B2C" w:rsidRPr="002F46C2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F46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F46C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2F46C2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</w:tblGrid>
      <w:tr w:rsidR="00B30F83" w:rsidRPr="002F46C2" w:rsidTr="00DF67F3">
        <w:tc>
          <w:tcPr>
            <w:tcW w:w="3285" w:type="dxa"/>
          </w:tcPr>
          <w:p w:rsidR="00B30F83" w:rsidRPr="002F46C2" w:rsidRDefault="00B30F8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B30F83" w:rsidRPr="002F46C2" w:rsidRDefault="00B30F8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0D5D" w:rsidRPr="002F46C2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2965"/>
        <w:gridCol w:w="2965"/>
      </w:tblGrid>
      <w:tr w:rsidR="00DF67F3" w:rsidRPr="002F46C2" w:rsidTr="00B30F83">
        <w:trPr>
          <w:trHeight w:val="1283"/>
        </w:trPr>
        <w:tc>
          <w:tcPr>
            <w:tcW w:w="8472" w:type="dxa"/>
          </w:tcPr>
          <w:p w:rsidR="00B30F83" w:rsidRPr="002F46C2" w:rsidRDefault="00DF67F3" w:rsidP="00B30F8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</w:t>
            </w:r>
          </w:p>
          <w:p w:rsidR="00B30F83" w:rsidRPr="002F46C2" w:rsidRDefault="00DF67F3" w:rsidP="00B30F8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депутатов</w:t>
            </w:r>
            <w:r w:rsidR="00187C1F"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F83"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="00187C1F"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F67F3" w:rsidRPr="002F46C2" w:rsidRDefault="00187C1F" w:rsidP="00B30F8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B30F83"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М.С. Воропаева</w:t>
            </w:r>
          </w:p>
        </w:tc>
        <w:tc>
          <w:tcPr>
            <w:tcW w:w="2965" w:type="dxa"/>
          </w:tcPr>
          <w:p w:rsidR="00B30F83" w:rsidRPr="002F46C2" w:rsidRDefault="00B30F83" w:rsidP="00B30F8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30F83" w:rsidRPr="002F46C2" w:rsidRDefault="00B30F83" w:rsidP="00B30F83">
            <w:pPr>
              <w:rPr>
                <w:sz w:val="24"/>
                <w:szCs w:val="24"/>
              </w:rPr>
            </w:pPr>
          </w:p>
          <w:p w:rsidR="00B30F83" w:rsidRPr="002F46C2" w:rsidRDefault="00B30F83" w:rsidP="00B30F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6C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DF67F3" w:rsidRPr="002F46C2" w:rsidRDefault="00B30F83" w:rsidP="00B30F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46C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2965" w:type="dxa"/>
          </w:tcPr>
          <w:p w:rsidR="00DF67F3" w:rsidRPr="002F46C2" w:rsidRDefault="00DF67F3" w:rsidP="00B30F8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30F83" w:rsidRPr="002F46C2" w:rsidTr="00B30F83">
        <w:trPr>
          <w:gridAfter w:val="2"/>
          <w:wAfter w:w="5930" w:type="dxa"/>
          <w:trHeight w:val="984"/>
        </w:trPr>
        <w:tc>
          <w:tcPr>
            <w:tcW w:w="8472" w:type="dxa"/>
          </w:tcPr>
          <w:p w:rsidR="00B30F83" w:rsidRPr="002F46C2" w:rsidRDefault="00B30F83" w:rsidP="00B30F8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30F83" w:rsidRPr="002F46C2" w:rsidRDefault="00B30F83" w:rsidP="00B30F83">
            <w:pPr>
              <w:pStyle w:val="a3"/>
              <w:ind w:right="-478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Смаглеевского </w:t>
            </w:r>
          </w:p>
          <w:p w:rsidR="00B30F83" w:rsidRPr="002F46C2" w:rsidRDefault="00B30F83" w:rsidP="00B30F83">
            <w:pPr>
              <w:pStyle w:val="a3"/>
              <w:ind w:right="-478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46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                                             И.П. Чемерисова                   </w:t>
            </w:r>
          </w:p>
        </w:tc>
      </w:tr>
    </w:tbl>
    <w:p w:rsidR="001C0D5D" w:rsidRPr="002F46C2" w:rsidRDefault="00B30F83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46C2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1C0D5D" w:rsidRPr="002F46C2" w:rsidSect="001C2A34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5EC9"/>
    <w:multiLevelType w:val="hybridMultilevel"/>
    <w:tmpl w:val="7F381688"/>
    <w:lvl w:ilvl="0" w:tplc="EE3C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337BE"/>
    <w:multiLevelType w:val="hybridMultilevel"/>
    <w:tmpl w:val="D9BA4288"/>
    <w:lvl w:ilvl="0" w:tplc="F0FCB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D5D"/>
    <w:rsid w:val="000058DA"/>
    <w:rsid w:val="0001639C"/>
    <w:rsid w:val="000259C6"/>
    <w:rsid w:val="00062EEA"/>
    <w:rsid w:val="0008357A"/>
    <w:rsid w:val="000A6EC4"/>
    <w:rsid w:val="000A6F5D"/>
    <w:rsid w:val="000B1E4F"/>
    <w:rsid w:val="000B77E0"/>
    <w:rsid w:val="000B780C"/>
    <w:rsid w:val="000D303F"/>
    <w:rsid w:val="000D5172"/>
    <w:rsid w:val="000E0E94"/>
    <w:rsid w:val="000F1BAA"/>
    <w:rsid w:val="000F251B"/>
    <w:rsid w:val="00100724"/>
    <w:rsid w:val="00150A63"/>
    <w:rsid w:val="001530B2"/>
    <w:rsid w:val="0017183E"/>
    <w:rsid w:val="00187C1F"/>
    <w:rsid w:val="0019592F"/>
    <w:rsid w:val="001A127C"/>
    <w:rsid w:val="001A27CB"/>
    <w:rsid w:val="001B7E9A"/>
    <w:rsid w:val="001C0D5D"/>
    <w:rsid w:val="001C2A34"/>
    <w:rsid w:val="001C4CF6"/>
    <w:rsid w:val="001E24F0"/>
    <w:rsid w:val="001F2BEA"/>
    <w:rsid w:val="0020155F"/>
    <w:rsid w:val="00205981"/>
    <w:rsid w:val="00266891"/>
    <w:rsid w:val="00272323"/>
    <w:rsid w:val="002971D8"/>
    <w:rsid w:val="002A58C0"/>
    <w:rsid w:val="002A687B"/>
    <w:rsid w:val="002D3635"/>
    <w:rsid w:val="002F46C2"/>
    <w:rsid w:val="002F661F"/>
    <w:rsid w:val="00313EE0"/>
    <w:rsid w:val="003514F4"/>
    <w:rsid w:val="0035211D"/>
    <w:rsid w:val="00364CF0"/>
    <w:rsid w:val="00373375"/>
    <w:rsid w:val="003761C8"/>
    <w:rsid w:val="00376BB0"/>
    <w:rsid w:val="003A60C8"/>
    <w:rsid w:val="003B13F9"/>
    <w:rsid w:val="003C2721"/>
    <w:rsid w:val="003C40BF"/>
    <w:rsid w:val="003C5F5E"/>
    <w:rsid w:val="0040587E"/>
    <w:rsid w:val="00410508"/>
    <w:rsid w:val="004218A2"/>
    <w:rsid w:val="0042712D"/>
    <w:rsid w:val="00437480"/>
    <w:rsid w:val="0044363E"/>
    <w:rsid w:val="00465D86"/>
    <w:rsid w:val="00470E38"/>
    <w:rsid w:val="00497F3E"/>
    <w:rsid w:val="004B5543"/>
    <w:rsid w:val="004E3DA0"/>
    <w:rsid w:val="004E5608"/>
    <w:rsid w:val="00505E8A"/>
    <w:rsid w:val="00506CC6"/>
    <w:rsid w:val="00537C32"/>
    <w:rsid w:val="00542563"/>
    <w:rsid w:val="005528AC"/>
    <w:rsid w:val="005B26F4"/>
    <w:rsid w:val="005D4E49"/>
    <w:rsid w:val="005D78B3"/>
    <w:rsid w:val="005F1521"/>
    <w:rsid w:val="006036FB"/>
    <w:rsid w:val="00603B22"/>
    <w:rsid w:val="006432D7"/>
    <w:rsid w:val="00677F3F"/>
    <w:rsid w:val="006855C5"/>
    <w:rsid w:val="00694D3D"/>
    <w:rsid w:val="006B7CCA"/>
    <w:rsid w:val="006D200F"/>
    <w:rsid w:val="006D54D1"/>
    <w:rsid w:val="006E26FE"/>
    <w:rsid w:val="007246A6"/>
    <w:rsid w:val="00753A79"/>
    <w:rsid w:val="007B22B4"/>
    <w:rsid w:val="007C2E86"/>
    <w:rsid w:val="007C4219"/>
    <w:rsid w:val="007D34B7"/>
    <w:rsid w:val="00806FFD"/>
    <w:rsid w:val="0081428D"/>
    <w:rsid w:val="00837ACC"/>
    <w:rsid w:val="00840724"/>
    <w:rsid w:val="00882451"/>
    <w:rsid w:val="00893919"/>
    <w:rsid w:val="008978F3"/>
    <w:rsid w:val="008A4693"/>
    <w:rsid w:val="008B6318"/>
    <w:rsid w:val="008B6D7A"/>
    <w:rsid w:val="008D22CB"/>
    <w:rsid w:val="008E0CEB"/>
    <w:rsid w:val="008E4316"/>
    <w:rsid w:val="009257EA"/>
    <w:rsid w:val="00974B2C"/>
    <w:rsid w:val="0098683F"/>
    <w:rsid w:val="00993126"/>
    <w:rsid w:val="009D1A12"/>
    <w:rsid w:val="009D21D6"/>
    <w:rsid w:val="00A21474"/>
    <w:rsid w:val="00A22197"/>
    <w:rsid w:val="00A4001E"/>
    <w:rsid w:val="00A44659"/>
    <w:rsid w:val="00A637E4"/>
    <w:rsid w:val="00A7095D"/>
    <w:rsid w:val="00AB6633"/>
    <w:rsid w:val="00AC4A65"/>
    <w:rsid w:val="00AC5981"/>
    <w:rsid w:val="00AC7180"/>
    <w:rsid w:val="00AD3266"/>
    <w:rsid w:val="00B07E12"/>
    <w:rsid w:val="00B16FF6"/>
    <w:rsid w:val="00B22745"/>
    <w:rsid w:val="00B30F83"/>
    <w:rsid w:val="00B47004"/>
    <w:rsid w:val="00B65C20"/>
    <w:rsid w:val="00B729E3"/>
    <w:rsid w:val="00BA3A17"/>
    <w:rsid w:val="00BB28F0"/>
    <w:rsid w:val="00BD10B5"/>
    <w:rsid w:val="00BE6C63"/>
    <w:rsid w:val="00BF2A2C"/>
    <w:rsid w:val="00BF36B8"/>
    <w:rsid w:val="00BF38FD"/>
    <w:rsid w:val="00BF73D3"/>
    <w:rsid w:val="00C157A0"/>
    <w:rsid w:val="00C46DD3"/>
    <w:rsid w:val="00C7312D"/>
    <w:rsid w:val="00C76B74"/>
    <w:rsid w:val="00CA3405"/>
    <w:rsid w:val="00CA6CF9"/>
    <w:rsid w:val="00CB7444"/>
    <w:rsid w:val="00CD1B45"/>
    <w:rsid w:val="00CE58D6"/>
    <w:rsid w:val="00D0063E"/>
    <w:rsid w:val="00D05A32"/>
    <w:rsid w:val="00D4639A"/>
    <w:rsid w:val="00D522CF"/>
    <w:rsid w:val="00D800E7"/>
    <w:rsid w:val="00DB27C9"/>
    <w:rsid w:val="00DC04AC"/>
    <w:rsid w:val="00DE4C4E"/>
    <w:rsid w:val="00DF67F3"/>
    <w:rsid w:val="00E1516D"/>
    <w:rsid w:val="00E219A4"/>
    <w:rsid w:val="00E60269"/>
    <w:rsid w:val="00EA59B1"/>
    <w:rsid w:val="00EC0468"/>
    <w:rsid w:val="00EC0B86"/>
    <w:rsid w:val="00EC7667"/>
    <w:rsid w:val="00ED3C9D"/>
    <w:rsid w:val="00F47B7D"/>
    <w:rsid w:val="00F52DCF"/>
    <w:rsid w:val="00F63DED"/>
    <w:rsid w:val="00F81533"/>
    <w:rsid w:val="00F93FAF"/>
    <w:rsid w:val="00FA2C36"/>
    <w:rsid w:val="00FA395F"/>
    <w:rsid w:val="00FA41F0"/>
    <w:rsid w:val="00FB2A8A"/>
    <w:rsid w:val="00FC1277"/>
    <w:rsid w:val="00FC675C"/>
    <w:rsid w:val="00FD48CD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A41F0"/>
    <w:rPr>
      <w:color w:val="0066CC"/>
      <w:u w:val="single"/>
    </w:rPr>
  </w:style>
  <w:style w:type="character" w:customStyle="1" w:styleId="a6">
    <w:name w:val="Основной текст_"/>
    <w:basedOn w:val="a0"/>
    <w:link w:val="2"/>
    <w:rsid w:val="00FA41F0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FA41F0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FA41F0"/>
    <w:pPr>
      <w:widowControl w:val="0"/>
      <w:shd w:val="clear" w:color="auto" w:fill="FFFFFF"/>
      <w:spacing w:after="420" w:line="485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6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C0DE-4EB3-446B-ADBA-C80F55C7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sdffjk</cp:lastModifiedBy>
  <cp:revision>186</cp:revision>
  <cp:lastPrinted>2022-07-26T10:59:00Z</cp:lastPrinted>
  <dcterms:created xsi:type="dcterms:W3CDTF">2022-05-19T12:34:00Z</dcterms:created>
  <dcterms:modified xsi:type="dcterms:W3CDTF">2022-07-26T11:01:00Z</dcterms:modified>
</cp:coreProperties>
</file>